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7" w:rsidRPr="00A44787" w:rsidRDefault="00314907" w:rsidP="00314907">
      <w:pPr>
        <w:pStyle w:val="1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A44787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314907" w:rsidRPr="00A44787" w:rsidRDefault="00314907" w:rsidP="00314907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Cs w:val="28"/>
        </w:rPr>
      </w:pPr>
      <w:r w:rsidRPr="00A44787">
        <w:rPr>
          <w:bCs/>
          <w:szCs w:val="28"/>
        </w:rPr>
        <w:t xml:space="preserve">сельского поселения «Бомское» </w:t>
      </w:r>
    </w:p>
    <w:p w:rsidR="00314907" w:rsidRPr="00A44787" w:rsidRDefault="00314907" w:rsidP="00314907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Cs w:val="28"/>
        </w:rPr>
      </w:pPr>
      <w:r w:rsidRPr="00A44787">
        <w:rPr>
          <w:bCs/>
          <w:szCs w:val="28"/>
        </w:rPr>
        <w:t>Мухоршибирского района Республики Бурятия</w:t>
      </w:r>
    </w:p>
    <w:p w:rsidR="00314907" w:rsidRPr="00A44787" w:rsidRDefault="00314907" w:rsidP="00314907">
      <w:pPr>
        <w:ind w:left="57" w:right="-57"/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Индекс 671356, Республика Бурятия, Мухоршибирский район, улус</w:t>
      </w:r>
      <w:proofErr w:type="gramStart"/>
      <w:r w:rsidRPr="00A4478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A44787">
        <w:rPr>
          <w:rFonts w:ascii="Times New Roman" w:hAnsi="Times New Roman"/>
          <w:sz w:val="28"/>
          <w:szCs w:val="28"/>
        </w:rPr>
        <w:t>ом,</w:t>
      </w:r>
    </w:p>
    <w:p w:rsidR="00314907" w:rsidRPr="00A44787" w:rsidRDefault="00314907" w:rsidP="00314907">
      <w:pPr>
        <w:ind w:left="57" w:right="-57"/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A44787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A44787">
        <w:rPr>
          <w:rFonts w:ascii="Times New Roman" w:hAnsi="Times New Roman"/>
          <w:sz w:val="28"/>
          <w:szCs w:val="28"/>
        </w:rPr>
        <w:t xml:space="preserve"> дом 2</w:t>
      </w:r>
    </w:p>
    <w:p w:rsidR="00314907" w:rsidRPr="00A44787" w:rsidRDefault="00314907" w:rsidP="00314907">
      <w:pPr>
        <w:ind w:left="57" w:right="-57"/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телефон/факс 8 (30143) 25-125</w:t>
      </w:r>
    </w:p>
    <w:p w:rsidR="00314907" w:rsidRPr="00A44787" w:rsidRDefault="00314907" w:rsidP="00314907">
      <w:pPr>
        <w:ind w:left="57" w:right="-57"/>
        <w:jc w:val="right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B457C7">
      <w:pPr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44787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B457C7" w:rsidRPr="00A44787" w:rsidRDefault="002F55E1" w:rsidP="00B457C7">
      <w:pPr>
        <w:ind w:left="57" w:right="-5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14907" w:rsidRPr="00A44787">
        <w:rPr>
          <w:rFonts w:ascii="Times New Roman" w:hAnsi="Times New Roman"/>
          <w:color w:val="000000" w:themeColor="text1"/>
          <w:sz w:val="28"/>
          <w:szCs w:val="28"/>
        </w:rPr>
        <w:t>.Бом</w:t>
      </w:r>
      <w:proofErr w:type="spellEnd"/>
      <w:r w:rsidR="00314907" w:rsidRPr="00A4478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457C7" w:rsidRPr="00A4478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457C7" w:rsidRPr="00A447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F2A11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B457C7" w:rsidRPr="00A4478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457C7" w:rsidRPr="00A44787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35</w:t>
      </w:r>
      <w:r w:rsidR="00B457C7" w:rsidRPr="00A4478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457C7" w:rsidRPr="00A4478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457C7" w:rsidRPr="00A44787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="00B457C7" w:rsidRPr="00A4478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="00B457C7" w:rsidRPr="00A44787">
        <w:rPr>
          <w:rFonts w:ascii="Times New Roman" w:hAnsi="Times New Roman"/>
          <w:color w:val="000000"/>
          <w:sz w:val="28"/>
          <w:szCs w:val="28"/>
        </w:rPr>
        <w:t xml:space="preserve">  2020 г. </w:t>
      </w:r>
    </w:p>
    <w:p w:rsidR="00B457C7" w:rsidRPr="00A44787" w:rsidRDefault="00B457C7" w:rsidP="00B457C7">
      <w:pPr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4787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сессии № </w:t>
      </w:r>
      <w:r w:rsidR="00314907" w:rsidRPr="00A44787">
        <w:rPr>
          <w:rFonts w:ascii="Times New Roman" w:hAnsi="Times New Roman"/>
          <w:b/>
          <w:sz w:val="28"/>
          <w:szCs w:val="28"/>
        </w:rPr>
        <w:t>25</w:t>
      </w:r>
      <w:r w:rsidRPr="00A44787">
        <w:rPr>
          <w:rFonts w:ascii="Times New Roman" w:hAnsi="Times New Roman"/>
          <w:b/>
          <w:sz w:val="28"/>
          <w:szCs w:val="28"/>
        </w:rPr>
        <w:t xml:space="preserve"> от 2</w:t>
      </w:r>
      <w:r w:rsidR="00314907" w:rsidRPr="00A44787">
        <w:rPr>
          <w:rFonts w:ascii="Times New Roman" w:hAnsi="Times New Roman"/>
          <w:b/>
          <w:sz w:val="28"/>
          <w:szCs w:val="28"/>
        </w:rPr>
        <w:t xml:space="preserve">6 ноября </w:t>
      </w:r>
      <w:r w:rsidRPr="00A44787">
        <w:rPr>
          <w:rFonts w:ascii="Times New Roman" w:hAnsi="Times New Roman"/>
          <w:b/>
          <w:sz w:val="28"/>
          <w:szCs w:val="28"/>
        </w:rPr>
        <w:t>2019г</w:t>
      </w:r>
      <w:r w:rsidRPr="00A447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«Об утверждении  Положения «О бюджетном процессе в муниципальном образовании сельском поселении </w:t>
      </w:r>
      <w:r w:rsidR="00314907" w:rsidRPr="00A44787">
        <w:rPr>
          <w:rFonts w:ascii="Times New Roman" w:hAnsi="Times New Roman"/>
          <w:b/>
          <w:bCs/>
          <w:color w:val="000000" w:themeColor="text1"/>
          <w:sz w:val="28"/>
          <w:szCs w:val="28"/>
        </w:rPr>
        <w:t>«Бомское»</w:t>
      </w:r>
    </w:p>
    <w:p w:rsidR="00B457C7" w:rsidRPr="00A44787" w:rsidRDefault="00314907" w:rsidP="00B457C7">
      <w:pPr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457C7" w:rsidRPr="00A44787">
        <w:rPr>
          <w:rFonts w:ascii="Times New Roman" w:hAnsi="Times New Roman"/>
          <w:color w:val="000000"/>
          <w:sz w:val="28"/>
          <w:szCs w:val="28"/>
        </w:rPr>
        <w:t>В целях приведения в соответствие </w:t>
      </w:r>
      <w:r w:rsidR="00B457C7" w:rsidRPr="00A44787">
        <w:rPr>
          <w:rFonts w:ascii="Times New Roman" w:hAnsi="Times New Roman"/>
          <w:sz w:val="28"/>
          <w:szCs w:val="28"/>
        </w:rPr>
        <w:t xml:space="preserve"> с Федеральным Законом № 199-ФЗ от 26.07.2019г « О внесении изменений в Бюджетный кодекс Российской Федерации» и Федеральным  законом  № 263-ФЗ от 31.07.2020г « О внесении изменений Бюджетный кодекс Российской Федерации и отдельные законодательные акты Российской Федерации» совет депутатов сельского поселения</w:t>
      </w:r>
    </w:p>
    <w:p w:rsidR="00B457C7" w:rsidRPr="00A44787" w:rsidRDefault="00B457C7" w:rsidP="00B457C7">
      <w:pPr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                                          Решил:</w:t>
      </w:r>
    </w:p>
    <w:p w:rsidR="00B457C7" w:rsidRPr="00A44787" w:rsidRDefault="00314907" w:rsidP="00B457C7">
      <w:pPr>
        <w:pStyle w:val="a7"/>
        <w:numPr>
          <w:ilvl w:val="0"/>
          <w:numId w:val="1"/>
        </w:numPr>
        <w:shd w:val="clear" w:color="auto" w:fill="FFFFFF"/>
        <w:spacing w:line="315" w:lineRule="atLeast"/>
        <w:ind w:left="284"/>
        <w:jc w:val="left"/>
        <w:rPr>
          <w:color w:val="000000"/>
          <w:szCs w:val="28"/>
        </w:rPr>
      </w:pPr>
      <w:r w:rsidRPr="00A44787">
        <w:rPr>
          <w:rFonts w:eastAsia="Times New Roman"/>
          <w:bCs/>
          <w:color w:val="000000" w:themeColor="text1"/>
          <w:szCs w:val="28"/>
        </w:rPr>
        <w:t>В</w:t>
      </w:r>
      <w:r w:rsidR="00B457C7" w:rsidRPr="00A44787">
        <w:rPr>
          <w:rFonts w:eastAsia="Times New Roman"/>
          <w:bCs/>
          <w:color w:val="000000" w:themeColor="text1"/>
          <w:szCs w:val="28"/>
        </w:rPr>
        <w:t xml:space="preserve">нести дополнение в статью 35 </w:t>
      </w:r>
      <w:r w:rsidR="00F92E37" w:rsidRPr="00A44787">
        <w:rPr>
          <w:rFonts w:eastAsia="Times New Roman"/>
          <w:bCs/>
          <w:color w:val="000000" w:themeColor="text1"/>
          <w:szCs w:val="28"/>
        </w:rPr>
        <w:t>«</w:t>
      </w:r>
      <w:r w:rsidR="00B457C7" w:rsidRPr="00A44787">
        <w:rPr>
          <w:rFonts w:eastAsia="Times New Roman"/>
          <w:bCs/>
          <w:color w:val="000000" w:themeColor="text1"/>
          <w:szCs w:val="28"/>
        </w:rPr>
        <w:t>Виды муниципального финансового контроля. Органы, осуществляющие муниципальный финансовый контроль</w:t>
      </w:r>
      <w:r w:rsidR="00F92E37" w:rsidRPr="00A44787">
        <w:rPr>
          <w:rFonts w:eastAsia="Times New Roman"/>
          <w:bCs/>
          <w:color w:val="000000" w:themeColor="text1"/>
          <w:szCs w:val="28"/>
        </w:rPr>
        <w:t xml:space="preserve">» </w:t>
      </w:r>
      <w:r w:rsidR="00B457C7" w:rsidRPr="00A44787">
        <w:rPr>
          <w:color w:val="000000"/>
          <w:szCs w:val="28"/>
        </w:rP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314907" w:rsidRPr="00A44787" w:rsidRDefault="00314907" w:rsidP="00314907">
      <w:pPr>
        <w:pStyle w:val="a7"/>
        <w:numPr>
          <w:ilvl w:val="0"/>
          <w:numId w:val="1"/>
        </w:numPr>
        <w:shd w:val="clear" w:color="auto" w:fill="FFFFFF"/>
        <w:ind w:left="426"/>
        <w:jc w:val="left"/>
        <w:rPr>
          <w:rFonts w:eastAsia="Times New Roman"/>
          <w:bCs/>
          <w:color w:val="000000" w:themeColor="text1"/>
          <w:szCs w:val="28"/>
        </w:rPr>
      </w:pPr>
      <w:r w:rsidRPr="00A44787">
        <w:rPr>
          <w:szCs w:val="28"/>
        </w:rPr>
        <w:t>Считать утратившими силу</w:t>
      </w:r>
      <w:r w:rsidRPr="00A44787">
        <w:rPr>
          <w:color w:val="000000" w:themeColor="text1"/>
          <w:szCs w:val="28"/>
        </w:rPr>
        <w:t xml:space="preserve"> Статья 37. Полномочия органов внутреннего финансового контроля по  осуществлению внутреннего муниципального финансового контроля.</w:t>
      </w:r>
      <w:r w:rsidRPr="00A44787">
        <w:rPr>
          <w:szCs w:val="28"/>
        </w:rPr>
        <w:t xml:space="preserve"> </w:t>
      </w:r>
      <w:r w:rsidRPr="00A44787">
        <w:rPr>
          <w:rFonts w:eastAsia="Times New Roman"/>
          <w:bCs/>
          <w:color w:val="000000" w:themeColor="text1"/>
          <w:szCs w:val="28"/>
        </w:rPr>
        <w:t>Положения «О бюджетном процессе в муниципальном образовании сельском поселении «Бомское».</w:t>
      </w:r>
    </w:p>
    <w:p w:rsidR="00B457C7" w:rsidRPr="00A44787" w:rsidRDefault="00B457C7" w:rsidP="00B457C7">
      <w:pPr>
        <w:rPr>
          <w:rFonts w:ascii="Times New Roman" w:hAnsi="Times New Roman"/>
          <w:sz w:val="28"/>
          <w:szCs w:val="28"/>
          <w:lang w:eastAsia="zh-CN"/>
        </w:rPr>
      </w:pPr>
      <w:r w:rsidRPr="00A44787">
        <w:rPr>
          <w:rFonts w:ascii="Times New Roman" w:hAnsi="Times New Roman"/>
          <w:color w:val="000000"/>
          <w:sz w:val="28"/>
          <w:szCs w:val="28"/>
        </w:rPr>
        <w:t>3.</w:t>
      </w:r>
      <w:r w:rsidRPr="00A44787">
        <w:rPr>
          <w:rFonts w:ascii="Times New Roman" w:hAnsi="Times New Roman"/>
          <w:sz w:val="28"/>
          <w:szCs w:val="28"/>
          <w:lang w:eastAsia="zh-CN"/>
        </w:rPr>
        <w:t xml:space="preserve"> В соответствии с абзацем вторым пункта 1 статьи 78.1 Бюджетного кодекса Российской </w:t>
      </w:r>
      <w:r w:rsidR="00F92E37" w:rsidRPr="00A44787"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A44787">
        <w:rPr>
          <w:rFonts w:ascii="Times New Roman" w:hAnsi="Times New Roman"/>
          <w:sz w:val="28"/>
          <w:szCs w:val="28"/>
          <w:lang w:eastAsia="zh-CN"/>
        </w:rPr>
        <w:t xml:space="preserve">Федерации утвердить прилагаемый Порядок определения объема и условий предоставления субсидий бюджетным и </w:t>
      </w:r>
      <w:r w:rsidRPr="00A44787">
        <w:rPr>
          <w:rFonts w:ascii="Times New Roman" w:hAnsi="Times New Roman"/>
          <w:sz w:val="28"/>
          <w:szCs w:val="28"/>
          <w:lang w:eastAsia="zh-CN"/>
        </w:rPr>
        <w:lastRenderedPageBreak/>
        <w:t xml:space="preserve">автономным учреждениям, финансируемым из бюджета </w:t>
      </w:r>
      <w:r w:rsidR="00F92E37" w:rsidRPr="00A44787">
        <w:rPr>
          <w:rFonts w:ascii="Times New Roman" w:hAnsi="Times New Roman"/>
          <w:sz w:val="28"/>
          <w:szCs w:val="28"/>
          <w:lang w:eastAsia="zh-CN"/>
        </w:rPr>
        <w:t>Бомского</w:t>
      </w:r>
      <w:r w:rsidRPr="00A44787">
        <w:rPr>
          <w:rFonts w:ascii="Times New Roman" w:hAnsi="Times New Roman"/>
          <w:sz w:val="28"/>
          <w:szCs w:val="28"/>
          <w:lang w:eastAsia="zh-CN"/>
        </w:rPr>
        <w:t xml:space="preserve">  сельского поселения   на иные цели.</w:t>
      </w:r>
    </w:p>
    <w:p w:rsidR="00B457C7" w:rsidRPr="00A44787" w:rsidRDefault="00B457C7" w:rsidP="00B457C7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  <w:r w:rsidRPr="00A44787">
        <w:rPr>
          <w:rFonts w:ascii="Times New Roman" w:hAnsi="Times New Roman"/>
          <w:color w:val="000000" w:themeColor="text1"/>
          <w:sz w:val="28"/>
          <w:szCs w:val="28"/>
        </w:rPr>
        <w:t>4. Обнародовать настоящее Решение на стендах администрации поселения.</w:t>
      </w:r>
    </w:p>
    <w:p w:rsidR="00FF2A11" w:rsidRDefault="00FF2A11" w:rsidP="00F92E37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</w:p>
    <w:p w:rsidR="00FF2A11" w:rsidRDefault="00FF2A11" w:rsidP="00F92E37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</w:p>
    <w:p w:rsidR="00FF2A11" w:rsidRDefault="00FF2A11" w:rsidP="00F92E37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</w:p>
    <w:p w:rsidR="00F92E37" w:rsidRPr="00A44787" w:rsidRDefault="00B457C7" w:rsidP="00F92E37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  <w:r w:rsidRPr="00A44787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F92E37" w:rsidRPr="00A44787">
        <w:rPr>
          <w:rFonts w:ascii="Times New Roman" w:hAnsi="Times New Roman"/>
          <w:color w:val="000000" w:themeColor="text1"/>
          <w:sz w:val="28"/>
          <w:szCs w:val="28"/>
        </w:rPr>
        <w:t>МО СП</w:t>
      </w:r>
      <w:r w:rsidRPr="00A447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07" w:rsidRPr="00A44787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314907" w:rsidRPr="00A44787">
        <w:rPr>
          <w:rFonts w:ascii="Times New Roman" w:hAnsi="Times New Roman"/>
          <w:color w:val="000000" w:themeColor="text1"/>
          <w:sz w:val="28"/>
          <w:szCs w:val="28"/>
        </w:rPr>
        <w:t>Бомское</w:t>
      </w:r>
      <w:proofErr w:type="spellEnd"/>
      <w:r w:rsidR="00314907" w:rsidRPr="00A4478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47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478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4478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447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 w:rsidRPr="00A4478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</w:t>
      </w:r>
      <w:r w:rsidR="00F92E37" w:rsidRPr="00A44787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4478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F92E37" w:rsidRPr="00A44787">
        <w:rPr>
          <w:rFonts w:ascii="Times New Roman" w:hAnsi="Times New Roman"/>
          <w:color w:val="000000" w:themeColor="text1"/>
          <w:sz w:val="28"/>
          <w:szCs w:val="28"/>
        </w:rPr>
        <w:t>Б.Б.Тыкшеев</w:t>
      </w:r>
      <w:proofErr w:type="spellEnd"/>
    </w:p>
    <w:p w:rsidR="00B457C7" w:rsidRPr="00A44787" w:rsidRDefault="00B457C7" w:rsidP="00F92E3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F92E37" w:rsidRPr="00A44787">
        <w:rPr>
          <w:rFonts w:ascii="Times New Roman" w:hAnsi="Times New Roman"/>
          <w:sz w:val="28"/>
          <w:szCs w:val="28"/>
        </w:rPr>
        <w:t xml:space="preserve"> </w:t>
      </w:r>
      <w:r w:rsidRPr="00A44787">
        <w:rPr>
          <w:rFonts w:ascii="Times New Roman" w:hAnsi="Times New Roman"/>
          <w:sz w:val="28"/>
          <w:szCs w:val="28"/>
        </w:rPr>
        <w:t xml:space="preserve">МО СП </w:t>
      </w:r>
      <w:r w:rsidR="00314907" w:rsidRPr="00A44787">
        <w:rPr>
          <w:rFonts w:ascii="Times New Roman" w:hAnsi="Times New Roman"/>
          <w:sz w:val="28"/>
          <w:szCs w:val="28"/>
        </w:rPr>
        <w:t>«</w:t>
      </w:r>
      <w:proofErr w:type="spellStart"/>
      <w:r w:rsidR="00314907" w:rsidRPr="00A44787">
        <w:rPr>
          <w:rFonts w:ascii="Times New Roman" w:hAnsi="Times New Roman"/>
          <w:sz w:val="28"/>
          <w:szCs w:val="28"/>
        </w:rPr>
        <w:t>Бомское</w:t>
      </w:r>
      <w:proofErr w:type="spellEnd"/>
      <w:r w:rsidR="00314907" w:rsidRPr="00A44787">
        <w:rPr>
          <w:rFonts w:ascii="Times New Roman" w:hAnsi="Times New Roman"/>
          <w:sz w:val="28"/>
          <w:szCs w:val="28"/>
        </w:rPr>
        <w:t>»</w:t>
      </w:r>
      <w:r w:rsidRPr="00A44787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F92E37" w:rsidRPr="00A44787">
        <w:rPr>
          <w:rFonts w:ascii="Times New Roman" w:hAnsi="Times New Roman"/>
          <w:sz w:val="28"/>
          <w:szCs w:val="28"/>
        </w:rPr>
        <w:t>Б</w:t>
      </w:r>
      <w:r w:rsidR="00FF2A11">
        <w:rPr>
          <w:rFonts w:ascii="Times New Roman" w:hAnsi="Times New Roman"/>
          <w:sz w:val="28"/>
          <w:szCs w:val="28"/>
        </w:rPr>
        <w:t>-Ж</w:t>
      </w:r>
      <w:r w:rsidR="00F92E37" w:rsidRPr="00A44787">
        <w:rPr>
          <w:rFonts w:ascii="Times New Roman" w:hAnsi="Times New Roman"/>
          <w:sz w:val="28"/>
          <w:szCs w:val="28"/>
        </w:rPr>
        <w:t>.Д.Батуев</w:t>
      </w:r>
      <w:proofErr w:type="spellEnd"/>
      <w:r w:rsidRPr="00A44787">
        <w:rPr>
          <w:rFonts w:ascii="Times New Roman" w:hAnsi="Times New Roman"/>
          <w:b/>
          <w:sz w:val="28"/>
          <w:szCs w:val="28"/>
        </w:rPr>
        <w:t xml:space="preserve">            </w:t>
      </w:r>
      <w:r w:rsidRPr="00A44787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F92E37" w:rsidRPr="00A44787">
        <w:rPr>
          <w:rFonts w:ascii="Times New Roman" w:hAnsi="Times New Roman"/>
          <w:sz w:val="28"/>
          <w:szCs w:val="28"/>
        </w:rPr>
        <w:t xml:space="preserve">                   </w:t>
      </w:r>
    </w:p>
    <w:p w:rsidR="00B457C7" w:rsidRPr="00A44787" w:rsidRDefault="00B457C7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B457C7" w:rsidRDefault="00B457C7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B457C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B457C7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A44787">
        <w:rPr>
          <w:rFonts w:ascii="Times New Roman" w:hAnsi="Times New Roman"/>
          <w:b/>
          <w:sz w:val="28"/>
          <w:szCs w:val="28"/>
        </w:rPr>
        <w:lastRenderedPageBreak/>
        <w:t>Порядок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A44787">
        <w:rPr>
          <w:rFonts w:ascii="Times New Roman" w:hAnsi="Times New Roman"/>
          <w:b/>
          <w:sz w:val="28"/>
          <w:szCs w:val="28"/>
        </w:rPr>
        <w:t>Определения объема и условий предоставления из местного бюджета муниципальным бюджетным и автономным учреждениям субсидий на иные цели</w:t>
      </w:r>
    </w:p>
    <w:p w:rsidR="00B457C7" w:rsidRPr="00A44787" w:rsidRDefault="00B457C7" w:rsidP="00F92E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определения объема и условия предоставления из бюджета муниципального образования сельское поселение </w:t>
      </w:r>
      <w:r w:rsidR="00F92E37" w:rsidRPr="00A44787">
        <w:rPr>
          <w:rFonts w:ascii="Times New Roman" w:hAnsi="Times New Roman"/>
          <w:sz w:val="28"/>
          <w:szCs w:val="28"/>
        </w:rPr>
        <w:t xml:space="preserve">«Бомское» Мухоршибирского </w:t>
      </w:r>
      <w:r w:rsidRPr="00A44787">
        <w:rPr>
          <w:rFonts w:ascii="Times New Roman" w:hAnsi="Times New Roman"/>
          <w:sz w:val="28"/>
          <w:szCs w:val="28"/>
        </w:rPr>
        <w:t xml:space="preserve"> района муниципальным бюджетным и автономным учреждениям субсидий на иные цели в соответствии с абзацем вторым пункта 1 статьи 78.1 Бюджетного кодекса Российской Федерации (далее – соответственно учреждения, субсидии).</w:t>
      </w:r>
    </w:p>
    <w:p w:rsidR="00B457C7" w:rsidRPr="00A44787" w:rsidRDefault="00B457C7" w:rsidP="00F92E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Объем субсидий определяется органом местного самоуправления, осуществляющим функции и полномочия учредителя учреждения (далее учредитель), в соответствии с решением Совета депутатов сельского поселения </w:t>
      </w:r>
      <w:r w:rsidR="00F92E37" w:rsidRPr="00A44787">
        <w:rPr>
          <w:rFonts w:ascii="Times New Roman" w:hAnsi="Times New Roman"/>
          <w:sz w:val="28"/>
          <w:szCs w:val="28"/>
        </w:rPr>
        <w:t>«Бом</w:t>
      </w:r>
      <w:r w:rsidRPr="00A44787">
        <w:rPr>
          <w:rFonts w:ascii="Times New Roman" w:hAnsi="Times New Roman"/>
          <w:sz w:val="28"/>
          <w:szCs w:val="28"/>
        </w:rPr>
        <w:t>ское</w:t>
      </w:r>
      <w:r w:rsidR="00F92E37" w:rsidRPr="00A44787">
        <w:rPr>
          <w:rFonts w:ascii="Times New Roman" w:hAnsi="Times New Roman"/>
          <w:sz w:val="28"/>
          <w:szCs w:val="28"/>
        </w:rPr>
        <w:t>»</w:t>
      </w:r>
      <w:r w:rsidRPr="00A44787">
        <w:rPr>
          <w:rFonts w:ascii="Times New Roman" w:hAnsi="Times New Roman"/>
          <w:sz w:val="28"/>
          <w:szCs w:val="28"/>
        </w:rPr>
        <w:t xml:space="preserve"> о бюджете муниципального образования и (или) иными нормативными правовыми актами, устанавливающими расходные обязательства, на  финансовое обеспечение которых планируется предоставление этих субсидий.</w:t>
      </w:r>
    </w:p>
    <w:p w:rsidR="00F92E3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Расчет объема субсидий осуществляется учредителем, исходя из следующих показателей: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количество планируемых мероприятий;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объем расходов на реализацию мероприятий.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3.     Расчетный объем субсидий предоставляется структурным подразделениям, курирующим деятельность учреждения, в отдел финансов и бухгалтерского учета администрации сельского поселения </w:t>
      </w:r>
      <w:r w:rsidR="00F92E37" w:rsidRPr="00A44787">
        <w:rPr>
          <w:rFonts w:ascii="Times New Roman" w:hAnsi="Times New Roman"/>
          <w:sz w:val="28"/>
          <w:szCs w:val="28"/>
        </w:rPr>
        <w:t>«Бом</w:t>
      </w:r>
      <w:r w:rsidRPr="00A44787">
        <w:rPr>
          <w:rFonts w:ascii="Times New Roman" w:hAnsi="Times New Roman"/>
          <w:sz w:val="28"/>
          <w:szCs w:val="28"/>
        </w:rPr>
        <w:t>ское</w:t>
      </w:r>
      <w:r w:rsidR="00F92E37" w:rsidRPr="00A44787">
        <w:rPr>
          <w:rFonts w:ascii="Times New Roman" w:hAnsi="Times New Roman"/>
          <w:sz w:val="28"/>
          <w:szCs w:val="28"/>
        </w:rPr>
        <w:t>»</w:t>
      </w:r>
      <w:r w:rsidRPr="00A44787">
        <w:rPr>
          <w:rFonts w:ascii="Times New Roman" w:hAnsi="Times New Roman"/>
          <w:sz w:val="28"/>
          <w:szCs w:val="28"/>
        </w:rPr>
        <w:t xml:space="preserve"> в сроки, установленные для составления проекта местного бюджета на очередной финансовый год.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4.    Предоставление субсидий осуществляется учредителем в соответствии со сводной бюджетной росписью местного бюджета, в пределах бюджетных ассигнований,  предусмотренных на указанные цели решением Совета депутатов о местном бюджете на очередной финансовый год.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5.    Объем субсидии на иные цели на очередной финансовый год может быть изменен учредителем в следующих случаях: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увеличения или уменьшения объема бюджетных ассигнований, предусмотренных в решении о местном бюджете на соответствующий год;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lastRenderedPageBreak/>
        <w:t>- дополнительной потребности учреждения в осуществлении соответствующих расходов, при условии наличия источников финансирований в местном бюджете;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- необходимости перераспределения субсидий на иные цели между получателями субсидий на иные цели в пределах бюджетных ассигнований, предусмотренных в решении о бюджете сельского поселения </w:t>
      </w:r>
      <w:r w:rsidR="00F92E37" w:rsidRPr="00A44787">
        <w:rPr>
          <w:rFonts w:ascii="Times New Roman" w:hAnsi="Times New Roman"/>
          <w:sz w:val="28"/>
          <w:szCs w:val="28"/>
        </w:rPr>
        <w:t>«Бом</w:t>
      </w:r>
      <w:r w:rsidRPr="00A44787">
        <w:rPr>
          <w:rFonts w:ascii="Times New Roman" w:hAnsi="Times New Roman"/>
          <w:sz w:val="28"/>
          <w:szCs w:val="28"/>
        </w:rPr>
        <w:t>ское</w:t>
      </w:r>
      <w:r w:rsidR="00F92E37" w:rsidRPr="00A44787">
        <w:rPr>
          <w:rFonts w:ascii="Times New Roman" w:hAnsi="Times New Roman"/>
          <w:sz w:val="28"/>
          <w:szCs w:val="28"/>
        </w:rPr>
        <w:t>»</w:t>
      </w:r>
      <w:r w:rsidRPr="00A44787">
        <w:rPr>
          <w:rFonts w:ascii="Times New Roman" w:hAnsi="Times New Roman"/>
          <w:sz w:val="28"/>
          <w:szCs w:val="28"/>
        </w:rPr>
        <w:t>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внесения изменений в долгосрочные целевые и (или) ведомственные программы и иные нормативные правовые акты, устанавливающие дополнительные расходные обязательства местного бюджета;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невозможности осуществления расходов на иные цели в полном объеме.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6.  Субсидии предоставляются при условии заключения между учредителем и учреждением           Соглашения о предоставлении субсидий, в котором должны быть определены: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объем, цели предоставления субсидий;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субсидий;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ответственность учреждения за нецелевое использование бюджетных средств;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основания и условия изменения учредителем объема субсидий;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порядок предоставления отчетности о результатах выполнения условий Соглашения учреждением;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обязательств учреждения по возврату полной суммы средств субсидий, использованной не по целевому назначению;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- сроки предоставления субсидий.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Соглашение о предоставлении субсидий заключается после принятия решения Совета депутатов о бюджете муниципального образования на очередной финансовый год.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7.    Неиспользованные остатки субсидий по состоянию на 1 января очередного финансового года подлежат возврату в местный бюджет в установленном порядке.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8.    Субсидии носят целевой характер и не могут быть использованы на цели, отличные от целей предоставления соответствующих субсидий.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lastRenderedPageBreak/>
        <w:t xml:space="preserve">     9.    В случае установления факта нецелевого использования субсидии, учреждение в течение десяти дней с момента получения требования от учредителя обязано вернуть в местный бюджет средства субсидии, израсходованные не по целевому назначению.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10.    Учреждения </w:t>
      </w:r>
      <w:proofErr w:type="gramStart"/>
      <w:r w:rsidRPr="00A44787">
        <w:rPr>
          <w:rFonts w:ascii="Times New Roman" w:hAnsi="Times New Roman"/>
          <w:sz w:val="28"/>
          <w:szCs w:val="28"/>
        </w:rPr>
        <w:t>предоставляют учредителю отчет</w:t>
      </w:r>
      <w:proofErr w:type="gramEnd"/>
      <w:r w:rsidRPr="00A44787">
        <w:rPr>
          <w:rFonts w:ascii="Times New Roman" w:hAnsi="Times New Roman"/>
          <w:sz w:val="28"/>
          <w:szCs w:val="28"/>
        </w:rPr>
        <w:t xml:space="preserve"> об использовании субсидий по форме, в порядке и сроки, устанавливаемые учредителем в Соглашении.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11.     </w:t>
      </w:r>
      <w:proofErr w:type="gramStart"/>
      <w:r w:rsidRPr="00A447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4787">
        <w:rPr>
          <w:rFonts w:ascii="Times New Roman" w:hAnsi="Times New Roman"/>
          <w:sz w:val="28"/>
          <w:szCs w:val="28"/>
        </w:rPr>
        <w:t xml:space="preserve"> целевым использованием средств субсидий, а также за соблюдением  условий из предоставления осуществляется учредителем.</w:t>
      </w: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457C7" w:rsidRDefault="00B457C7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2F55E1" w:rsidRPr="00A44787" w:rsidRDefault="002F55E1" w:rsidP="00F92E37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A44787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A44787">
        <w:rPr>
          <w:rFonts w:ascii="Times New Roman" w:hAnsi="Times New Roman"/>
          <w:b/>
          <w:sz w:val="28"/>
          <w:szCs w:val="28"/>
        </w:rPr>
        <w:t>О ПОРЯДКЕ И УСЛОВИЯХ ПРЕДОСТАВЛЕНИЯ ИЗ МЕСТНОГО БЮДЖЕТА МУНИЦИПАЛЬНОМУ БЮДЖЕТНОМУ (АВТОНОМНОМУ) УЧРЕЖДЕНИЮ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A44787">
        <w:rPr>
          <w:rFonts w:ascii="Times New Roman" w:hAnsi="Times New Roman"/>
          <w:b/>
          <w:sz w:val="28"/>
          <w:szCs w:val="28"/>
        </w:rPr>
        <w:t xml:space="preserve"> СУБСИДИИ НА ИНЫЕ ЦЕЛИ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«_____»_______________20___г.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pBdr>
          <w:bottom w:val="single" w:sz="12" w:space="1" w:color="auto"/>
        </w:pBd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 Муниципальное образование сельское поселение </w:t>
      </w:r>
      <w:r w:rsidR="00F92E37" w:rsidRPr="00A44787">
        <w:rPr>
          <w:rFonts w:ascii="Times New Roman" w:hAnsi="Times New Roman"/>
          <w:sz w:val="28"/>
          <w:szCs w:val="28"/>
        </w:rPr>
        <w:t>«Бом</w:t>
      </w:r>
      <w:r w:rsidRPr="00A44787">
        <w:rPr>
          <w:rFonts w:ascii="Times New Roman" w:hAnsi="Times New Roman"/>
          <w:sz w:val="28"/>
          <w:szCs w:val="28"/>
        </w:rPr>
        <w:t>ское</w:t>
      </w:r>
      <w:r w:rsidR="00F92E37" w:rsidRPr="00A44787">
        <w:rPr>
          <w:rFonts w:ascii="Times New Roman" w:hAnsi="Times New Roman"/>
          <w:sz w:val="28"/>
          <w:szCs w:val="28"/>
        </w:rPr>
        <w:t>»</w:t>
      </w:r>
      <w:r w:rsidRPr="00A44787">
        <w:rPr>
          <w:rFonts w:ascii="Times New Roman" w:hAnsi="Times New Roman"/>
          <w:sz w:val="28"/>
          <w:szCs w:val="28"/>
        </w:rPr>
        <w:t xml:space="preserve"> Мухоршибирского района (далее – Учредитель), функции и </w:t>
      </w:r>
      <w:proofErr w:type="gramStart"/>
      <w:r w:rsidRPr="00A44787">
        <w:rPr>
          <w:rFonts w:ascii="Times New Roman" w:hAnsi="Times New Roman"/>
          <w:sz w:val="28"/>
          <w:szCs w:val="28"/>
        </w:rPr>
        <w:t>полномочия</w:t>
      </w:r>
      <w:proofErr w:type="gramEnd"/>
      <w:r w:rsidRPr="00A44787">
        <w:rPr>
          <w:rFonts w:ascii="Times New Roman" w:hAnsi="Times New Roman"/>
          <w:sz w:val="28"/>
          <w:szCs w:val="28"/>
        </w:rPr>
        <w:t xml:space="preserve"> которого осуществляет администрация муниципального образования сельское поселение </w:t>
      </w:r>
      <w:r w:rsidR="00F92E37" w:rsidRPr="00A44787">
        <w:rPr>
          <w:rFonts w:ascii="Times New Roman" w:hAnsi="Times New Roman"/>
          <w:sz w:val="28"/>
          <w:szCs w:val="28"/>
        </w:rPr>
        <w:t>«Бом</w:t>
      </w:r>
      <w:r w:rsidRPr="00A44787">
        <w:rPr>
          <w:rFonts w:ascii="Times New Roman" w:hAnsi="Times New Roman"/>
          <w:sz w:val="28"/>
          <w:szCs w:val="28"/>
        </w:rPr>
        <w:t>ское</w:t>
      </w:r>
      <w:r w:rsidR="00F92E37" w:rsidRPr="00A44787">
        <w:rPr>
          <w:rFonts w:ascii="Times New Roman" w:hAnsi="Times New Roman"/>
          <w:sz w:val="28"/>
          <w:szCs w:val="28"/>
        </w:rPr>
        <w:t>»</w:t>
      </w:r>
      <w:r w:rsidRPr="00A44787">
        <w:rPr>
          <w:rFonts w:ascii="Times New Roman" w:hAnsi="Times New Roman"/>
          <w:sz w:val="28"/>
          <w:szCs w:val="28"/>
        </w:rPr>
        <w:t xml:space="preserve"> Мухоршибирского района в лице главы администрации муниципального образования сельское поселение </w:t>
      </w:r>
      <w:r w:rsidR="00F92E37" w:rsidRPr="00A44787">
        <w:rPr>
          <w:rFonts w:ascii="Times New Roman" w:hAnsi="Times New Roman"/>
          <w:sz w:val="28"/>
          <w:szCs w:val="28"/>
        </w:rPr>
        <w:t>«</w:t>
      </w:r>
      <w:proofErr w:type="spellStart"/>
      <w:r w:rsidR="00F92E37" w:rsidRPr="00A44787">
        <w:rPr>
          <w:rFonts w:ascii="Times New Roman" w:hAnsi="Times New Roman"/>
          <w:sz w:val="28"/>
          <w:szCs w:val="28"/>
        </w:rPr>
        <w:t>Бом</w:t>
      </w:r>
      <w:r w:rsidRPr="00A44787">
        <w:rPr>
          <w:rFonts w:ascii="Times New Roman" w:hAnsi="Times New Roman"/>
          <w:sz w:val="28"/>
          <w:szCs w:val="28"/>
        </w:rPr>
        <w:t>ское</w:t>
      </w:r>
      <w:proofErr w:type="spellEnd"/>
      <w:r w:rsidR="00F92E37" w:rsidRPr="00A44787">
        <w:rPr>
          <w:rFonts w:ascii="Times New Roman" w:hAnsi="Times New Roman"/>
          <w:sz w:val="28"/>
          <w:szCs w:val="28"/>
        </w:rPr>
        <w:t>»</w:t>
      </w:r>
      <w:r w:rsidRPr="00A447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92E37" w:rsidRPr="00A44787">
        <w:rPr>
          <w:rFonts w:ascii="Times New Roman" w:hAnsi="Times New Roman"/>
          <w:sz w:val="28"/>
          <w:szCs w:val="28"/>
        </w:rPr>
        <w:t>Тыкшеева</w:t>
      </w:r>
      <w:proofErr w:type="spellEnd"/>
      <w:r w:rsidR="00F92E37" w:rsidRPr="00A44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E37" w:rsidRPr="00A44787">
        <w:rPr>
          <w:rFonts w:ascii="Times New Roman" w:hAnsi="Times New Roman"/>
          <w:sz w:val="28"/>
          <w:szCs w:val="28"/>
        </w:rPr>
        <w:t>Бэликто</w:t>
      </w:r>
      <w:proofErr w:type="spellEnd"/>
      <w:r w:rsidR="00F92E37" w:rsidRPr="00A44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E37" w:rsidRPr="00A44787">
        <w:rPr>
          <w:rFonts w:ascii="Times New Roman" w:hAnsi="Times New Roman"/>
          <w:sz w:val="28"/>
          <w:szCs w:val="28"/>
        </w:rPr>
        <w:t>Баторовича</w:t>
      </w:r>
      <w:proofErr w:type="spellEnd"/>
      <w:r w:rsidRPr="00A44787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сельское поселение </w:t>
      </w:r>
      <w:r w:rsidR="00F92E37" w:rsidRPr="00A44787">
        <w:rPr>
          <w:rFonts w:ascii="Times New Roman" w:hAnsi="Times New Roman"/>
          <w:sz w:val="28"/>
          <w:szCs w:val="28"/>
        </w:rPr>
        <w:t>«Бом</w:t>
      </w:r>
      <w:r w:rsidRPr="00A44787">
        <w:rPr>
          <w:rFonts w:ascii="Times New Roman" w:hAnsi="Times New Roman"/>
          <w:sz w:val="28"/>
          <w:szCs w:val="28"/>
        </w:rPr>
        <w:t>ское</w:t>
      </w:r>
      <w:r w:rsidR="00F92E37" w:rsidRPr="00A44787">
        <w:rPr>
          <w:rFonts w:ascii="Times New Roman" w:hAnsi="Times New Roman"/>
          <w:sz w:val="28"/>
          <w:szCs w:val="28"/>
        </w:rPr>
        <w:t>»</w:t>
      </w:r>
      <w:r w:rsidRPr="00A44787">
        <w:rPr>
          <w:rFonts w:ascii="Times New Roman" w:hAnsi="Times New Roman"/>
          <w:sz w:val="28"/>
          <w:szCs w:val="28"/>
        </w:rPr>
        <w:t xml:space="preserve">, зарегистрированного Главным Управлением Министерства Юстиции РФ по сибирскому федеральному округу 17.07.2008, государственный регистрационный номер  </w:t>
      </w:r>
      <w:r w:rsidRPr="00A44787">
        <w:rPr>
          <w:rFonts w:ascii="Times New Roman" w:hAnsi="Times New Roman"/>
          <w:sz w:val="28"/>
          <w:szCs w:val="28"/>
          <w:lang w:val="en-US"/>
        </w:rPr>
        <w:t>RU</w:t>
      </w:r>
      <w:r w:rsidRPr="00A44787">
        <w:rPr>
          <w:rFonts w:ascii="Times New Roman" w:hAnsi="Times New Roman"/>
          <w:sz w:val="28"/>
          <w:szCs w:val="28"/>
        </w:rPr>
        <w:t xml:space="preserve"> 0451430</w:t>
      </w:r>
      <w:r w:rsidR="001D21DB" w:rsidRPr="00A44787">
        <w:rPr>
          <w:rFonts w:ascii="Times New Roman" w:hAnsi="Times New Roman"/>
          <w:sz w:val="28"/>
          <w:szCs w:val="28"/>
        </w:rPr>
        <w:t>22008002</w:t>
      </w:r>
      <w:r w:rsidRPr="00A44787">
        <w:rPr>
          <w:rFonts w:ascii="Times New Roman" w:hAnsi="Times New Roman"/>
          <w:sz w:val="28"/>
          <w:szCs w:val="28"/>
        </w:rPr>
        <w:t xml:space="preserve"> с одной стороны, и муниципальное бюджетное (автономное) учреждение</w:t>
      </w:r>
    </w:p>
    <w:p w:rsidR="00B457C7" w:rsidRPr="00A44787" w:rsidRDefault="00B457C7" w:rsidP="00F92E37">
      <w:pPr>
        <w:pBdr>
          <w:bottom w:val="single" w:sz="12" w:space="1" w:color="auto"/>
        </w:pBd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ab/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(наименование бюджетного (автономного) учреждения)</w:t>
      </w:r>
    </w:p>
    <w:p w:rsidR="00B457C7" w:rsidRPr="00A44787" w:rsidRDefault="00B457C7" w:rsidP="00F92E37">
      <w:pPr>
        <w:pBdr>
          <w:bottom w:val="single" w:sz="12" w:space="11" w:color="auto"/>
        </w:pBd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A44787">
        <w:rPr>
          <w:rFonts w:ascii="Times New Roman" w:hAnsi="Times New Roman"/>
          <w:sz w:val="28"/>
          <w:szCs w:val="28"/>
        </w:rPr>
        <w:t>–У</w:t>
      </w:r>
      <w:proofErr w:type="gramEnd"/>
      <w:r w:rsidRPr="00A44787">
        <w:rPr>
          <w:rFonts w:ascii="Times New Roman" w:hAnsi="Times New Roman"/>
          <w:sz w:val="28"/>
          <w:szCs w:val="28"/>
        </w:rPr>
        <w:t>чреждение) в лице директора Учреждения</w:t>
      </w:r>
    </w:p>
    <w:p w:rsidR="00B457C7" w:rsidRPr="00A44787" w:rsidRDefault="00B457C7" w:rsidP="00F92E37">
      <w:pPr>
        <w:pBdr>
          <w:bottom w:val="single" w:sz="12" w:space="11" w:color="auto"/>
        </w:pBd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(Ф.И.О.)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4478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44787">
        <w:rPr>
          <w:rFonts w:ascii="Times New Roman" w:hAnsi="Times New Roman"/>
          <w:sz w:val="28"/>
          <w:szCs w:val="28"/>
        </w:rPr>
        <w:t xml:space="preserve"> на основании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_________________________________________________________________________________,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(наименование, дата, номер правового акта)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С другой стороны, далее именуемые Стороны, заключили настоящее Соглашение о нижеследующем.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1D21D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lastRenderedPageBreak/>
        <w:t>ПРЕДМЕТ СОГЛАШЕНИЯ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Предметом настоящего Соглашения является порядок и условия предоставления Учредителем ________________________________________________________________________________,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(наименование субсидии)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Учреждению из бюджета муниципального образования сельское поселение </w:t>
      </w:r>
      <w:proofErr w:type="spellStart"/>
      <w:r w:rsidR="002F55E1">
        <w:rPr>
          <w:rFonts w:ascii="Times New Roman" w:hAnsi="Times New Roman"/>
          <w:sz w:val="28"/>
          <w:szCs w:val="28"/>
        </w:rPr>
        <w:t>Бом</w:t>
      </w:r>
      <w:r w:rsidRPr="00A44787">
        <w:rPr>
          <w:rFonts w:ascii="Times New Roman" w:hAnsi="Times New Roman"/>
          <w:sz w:val="28"/>
          <w:szCs w:val="28"/>
        </w:rPr>
        <w:t>ское</w:t>
      </w:r>
      <w:proofErr w:type="spellEnd"/>
      <w:r w:rsidRPr="00A44787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A44787">
        <w:rPr>
          <w:rFonts w:ascii="Times New Roman" w:hAnsi="Times New Roman"/>
          <w:sz w:val="28"/>
          <w:szCs w:val="28"/>
        </w:rPr>
        <w:t>_________году</w:t>
      </w:r>
      <w:proofErr w:type="spellEnd"/>
      <w:r w:rsidRPr="00A44787">
        <w:rPr>
          <w:rFonts w:ascii="Times New Roman" w:hAnsi="Times New Roman"/>
          <w:sz w:val="28"/>
          <w:szCs w:val="28"/>
        </w:rPr>
        <w:t>.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1D21D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numPr>
          <w:ilvl w:val="1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Учредитель обязуется: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Перечислять в  _________году Учреждению субсидию в сумме _______________________________________________________________________рублей в соответствии со  сроками предоставления и направлениями расходования, указанными в пункте 3 настоящего Соглашения.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numPr>
          <w:ilvl w:val="1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Учредитель вправе: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Уточнять и дополнять Соглашение в части сроков предоставления субсидии по соглашению сторон.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Изменять размер предоставляемой в соответствии с настоящим Соглашением субсидии в случаях предусмотренных пунктом 5 Порядка определения объема и условий предоставления из местного бюджета муниципальным бюджетным и автономным учреждениям субсидий на иные цели.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Устанавливать форму и сроки отчетности об использовании субсидии, перечень документов, прилагаемых к отчету.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numPr>
          <w:ilvl w:val="1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lastRenderedPageBreak/>
        <w:t>Учреждение обязуется: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Использовать субсидию по целевому назначению в соответствии с направлениями         расходования и сроками предоставления субсидии, указанными в пункте 3 настоящего Соглашения.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Представлять отчетность об использовании субсидии в соответствии с формой и сроками, установленными Учредителем.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По решению Учредителя, возвращать субсидию или ее часть, в случае если фактические расходы по направлениям, предусмотренным в пункте 3 настоящего Соглашения. Не могут быть </w:t>
      </w:r>
      <w:proofErr w:type="gramStart"/>
      <w:r w:rsidRPr="00A44787">
        <w:rPr>
          <w:rFonts w:ascii="Times New Roman" w:hAnsi="Times New Roman"/>
          <w:sz w:val="28"/>
          <w:szCs w:val="28"/>
        </w:rPr>
        <w:t>произведены</w:t>
      </w:r>
      <w:proofErr w:type="gramEnd"/>
      <w:r w:rsidRPr="00A44787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B457C7" w:rsidRPr="00A44787" w:rsidRDefault="00B457C7" w:rsidP="00F92E37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Учреждение вправе:</w:t>
      </w:r>
    </w:p>
    <w:p w:rsidR="00B457C7" w:rsidRPr="00A44787" w:rsidRDefault="00B457C7" w:rsidP="00F92E37">
      <w:pPr>
        <w:numPr>
          <w:ilvl w:val="2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Обращаться к учредителю, с предложением о внесении изменений в настоящее Соглашение.</w:t>
      </w:r>
    </w:p>
    <w:p w:rsidR="00B457C7" w:rsidRPr="00A44787" w:rsidRDefault="00B457C7" w:rsidP="00F92E37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1D21DB">
      <w:pPr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НАПРАВЛЕНИЕ РАСХОДОВАНИЯ И СРОКИ ПРЕДОСТАВЛЕНИЯ СУБСИДИИ</w:t>
      </w:r>
    </w:p>
    <w:p w:rsidR="00B457C7" w:rsidRPr="00A44787" w:rsidRDefault="00B457C7" w:rsidP="00F92E37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671"/>
        <w:gridCol w:w="4001"/>
        <w:gridCol w:w="2421"/>
        <w:gridCol w:w="2478"/>
      </w:tblGrid>
      <w:tr w:rsidR="00B457C7" w:rsidRPr="00A44787" w:rsidTr="008E40FB">
        <w:tc>
          <w:tcPr>
            <w:tcW w:w="675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47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47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447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Направления расходования субсидии (цель предоставления субсидии)</w:t>
            </w:r>
          </w:p>
        </w:tc>
        <w:tc>
          <w:tcPr>
            <w:tcW w:w="2499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00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Сроки предоставления</w:t>
            </w:r>
          </w:p>
        </w:tc>
      </w:tr>
      <w:tr w:rsidR="00B457C7" w:rsidRPr="00A44787" w:rsidTr="008E40FB">
        <w:tc>
          <w:tcPr>
            <w:tcW w:w="675" w:type="dxa"/>
          </w:tcPr>
          <w:p w:rsidR="00B457C7" w:rsidRPr="00A44787" w:rsidRDefault="00B457C7" w:rsidP="001D21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457C7" w:rsidRPr="00A44787" w:rsidRDefault="00B457C7" w:rsidP="001D21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B457C7" w:rsidRPr="00A44787" w:rsidRDefault="00B457C7" w:rsidP="001D21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B457C7" w:rsidRPr="00A44787" w:rsidRDefault="00B457C7" w:rsidP="001D21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7C7" w:rsidRPr="00A44787" w:rsidTr="008E40FB">
        <w:tc>
          <w:tcPr>
            <w:tcW w:w="675" w:type="dxa"/>
          </w:tcPr>
          <w:p w:rsidR="00B457C7" w:rsidRPr="00A44787" w:rsidRDefault="00B457C7" w:rsidP="001D21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C7" w:rsidRPr="00A44787" w:rsidTr="008E40FB">
        <w:tc>
          <w:tcPr>
            <w:tcW w:w="675" w:type="dxa"/>
          </w:tcPr>
          <w:p w:rsidR="00B457C7" w:rsidRPr="00A44787" w:rsidRDefault="00B457C7" w:rsidP="001D21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C7" w:rsidRPr="00A44787" w:rsidTr="008E40FB">
        <w:tc>
          <w:tcPr>
            <w:tcW w:w="675" w:type="dxa"/>
          </w:tcPr>
          <w:p w:rsidR="00B457C7" w:rsidRPr="00A44787" w:rsidRDefault="00B457C7" w:rsidP="001D21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C7" w:rsidRPr="00A44787" w:rsidTr="008E40FB">
        <w:tc>
          <w:tcPr>
            <w:tcW w:w="675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111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C7" w:rsidRPr="00A44787" w:rsidTr="008E40FB">
        <w:tc>
          <w:tcPr>
            <w:tcW w:w="675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99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457C7" w:rsidRPr="00A44787" w:rsidRDefault="00B457C7" w:rsidP="00F92E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7C7" w:rsidRPr="00A44787" w:rsidRDefault="00B457C7" w:rsidP="00F92E37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1D21DB">
      <w:pPr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ОТВЕТСВЕННОСТЬ СТОРОН</w:t>
      </w: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  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1D21DB">
      <w:pPr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СРОК ДЕЙСТВИЯ СОГЛАШЕНИЯ</w:t>
      </w: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  Настоящее Соглашение вступает в силу </w:t>
      </w:r>
      <w:proofErr w:type="gramStart"/>
      <w:r w:rsidRPr="00A44787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A44787">
        <w:rPr>
          <w:rFonts w:ascii="Times New Roman" w:hAnsi="Times New Roman"/>
          <w:sz w:val="28"/>
          <w:szCs w:val="28"/>
        </w:rPr>
        <w:t xml:space="preserve"> обеими Сторонами и действует до «___»________________20___г.</w:t>
      </w: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1D21DB">
      <w:pPr>
        <w:tabs>
          <w:tab w:val="left" w:pos="709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6.  ЗАКЛЮЧИТЕЛЬНЫЕ ПОЛОЖЕНИЯ</w:t>
      </w:r>
    </w:p>
    <w:p w:rsidR="00B457C7" w:rsidRPr="00A44787" w:rsidRDefault="00B457C7" w:rsidP="00F92E3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  6.1. Изменение настоящего Соглашения осуществляется  в письменной форме в виде дополнений к настоящему Соглашению, которые являются его неотъемлемой частью.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  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Республики Бурятия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  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 xml:space="preserve">       6.4. Настоящее Соглашение составлено в двух экземплярах, имеющих одинаковую юридическую силу, на ____ листах, каждое (включая приложение)  по одному экземпляру для каждой Стороны.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1D21DB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44787">
        <w:rPr>
          <w:rFonts w:ascii="Times New Roman" w:hAnsi="Times New Roman"/>
          <w:sz w:val="28"/>
          <w:szCs w:val="28"/>
        </w:rPr>
        <w:t>7. ПЛАТЕЖНЫЕ РЕКВИЗИТЫ СТОРОН</w:t>
      </w: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784"/>
        <w:gridCol w:w="4787"/>
      </w:tblGrid>
      <w:tr w:rsidR="00B457C7" w:rsidRPr="00A44787" w:rsidTr="008E40FB">
        <w:trPr>
          <w:trHeight w:val="4399"/>
        </w:trPr>
        <w:tc>
          <w:tcPr>
            <w:tcW w:w="4998" w:type="dxa"/>
          </w:tcPr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47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Учредитель</w:t>
            </w: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999" w:type="dxa"/>
          </w:tcPr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4787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1DB" w:rsidRPr="00A44787" w:rsidRDefault="001D21DB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87">
              <w:rPr>
                <w:rFonts w:ascii="Times New Roman" w:hAnsi="Times New Roman"/>
                <w:sz w:val="28"/>
                <w:szCs w:val="28"/>
              </w:rPr>
              <w:t>МП</w:t>
            </w:r>
          </w:p>
          <w:p w:rsidR="00B457C7" w:rsidRPr="00A44787" w:rsidRDefault="00B457C7" w:rsidP="00F92E3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jc w:val="both"/>
        <w:rPr>
          <w:rFonts w:ascii="Times New Roman" w:hAnsi="Times New Roman"/>
          <w:sz w:val="28"/>
          <w:szCs w:val="28"/>
        </w:rPr>
      </w:pPr>
    </w:p>
    <w:p w:rsidR="00B457C7" w:rsidRPr="00A44787" w:rsidRDefault="00B457C7" w:rsidP="00F92E37">
      <w:pPr>
        <w:jc w:val="both"/>
        <w:rPr>
          <w:rFonts w:ascii="Times New Roman" w:hAnsi="Times New Roman"/>
          <w:sz w:val="28"/>
          <w:szCs w:val="28"/>
        </w:rPr>
      </w:pPr>
    </w:p>
    <w:sectPr w:rsidR="00B457C7" w:rsidRPr="00A44787" w:rsidSect="00F8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B14"/>
    <w:multiLevelType w:val="hybridMultilevel"/>
    <w:tmpl w:val="934C5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33D56"/>
    <w:multiLevelType w:val="hybridMultilevel"/>
    <w:tmpl w:val="2C6482D8"/>
    <w:lvl w:ilvl="0" w:tplc="1F02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2F1F2">
      <w:numFmt w:val="none"/>
      <w:lvlText w:val=""/>
      <w:lvlJc w:val="left"/>
      <w:pPr>
        <w:tabs>
          <w:tab w:val="num" w:pos="360"/>
        </w:tabs>
      </w:pPr>
    </w:lvl>
    <w:lvl w:ilvl="2" w:tplc="6B7CCE24">
      <w:numFmt w:val="none"/>
      <w:lvlText w:val=""/>
      <w:lvlJc w:val="left"/>
      <w:pPr>
        <w:tabs>
          <w:tab w:val="num" w:pos="360"/>
        </w:tabs>
      </w:pPr>
    </w:lvl>
    <w:lvl w:ilvl="3" w:tplc="DAEAF1D6">
      <w:numFmt w:val="none"/>
      <w:lvlText w:val=""/>
      <w:lvlJc w:val="left"/>
      <w:pPr>
        <w:tabs>
          <w:tab w:val="num" w:pos="360"/>
        </w:tabs>
      </w:pPr>
    </w:lvl>
    <w:lvl w:ilvl="4" w:tplc="66B49F66">
      <w:numFmt w:val="none"/>
      <w:lvlText w:val=""/>
      <w:lvlJc w:val="left"/>
      <w:pPr>
        <w:tabs>
          <w:tab w:val="num" w:pos="360"/>
        </w:tabs>
      </w:pPr>
    </w:lvl>
    <w:lvl w:ilvl="5" w:tplc="A80A0298">
      <w:numFmt w:val="none"/>
      <w:lvlText w:val=""/>
      <w:lvlJc w:val="left"/>
      <w:pPr>
        <w:tabs>
          <w:tab w:val="num" w:pos="360"/>
        </w:tabs>
      </w:pPr>
    </w:lvl>
    <w:lvl w:ilvl="6" w:tplc="EF9CFD5A">
      <w:numFmt w:val="none"/>
      <w:lvlText w:val=""/>
      <w:lvlJc w:val="left"/>
      <w:pPr>
        <w:tabs>
          <w:tab w:val="num" w:pos="360"/>
        </w:tabs>
      </w:pPr>
    </w:lvl>
    <w:lvl w:ilvl="7" w:tplc="18340A2A">
      <w:numFmt w:val="none"/>
      <w:lvlText w:val=""/>
      <w:lvlJc w:val="left"/>
      <w:pPr>
        <w:tabs>
          <w:tab w:val="num" w:pos="360"/>
        </w:tabs>
      </w:pPr>
    </w:lvl>
    <w:lvl w:ilvl="8" w:tplc="4C9C60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D56F2B"/>
    <w:multiLevelType w:val="hybridMultilevel"/>
    <w:tmpl w:val="023286A6"/>
    <w:lvl w:ilvl="0" w:tplc="69DA5BE6">
      <w:start w:val="1"/>
      <w:numFmt w:val="decimal"/>
      <w:lvlText w:val="%1."/>
      <w:lvlJc w:val="left"/>
      <w:pPr>
        <w:ind w:left="5039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95"/>
    <w:rsid w:val="000210D3"/>
    <w:rsid w:val="001D21DB"/>
    <w:rsid w:val="002F55E1"/>
    <w:rsid w:val="00314907"/>
    <w:rsid w:val="003D6A95"/>
    <w:rsid w:val="006122CD"/>
    <w:rsid w:val="007041EA"/>
    <w:rsid w:val="00840DB5"/>
    <w:rsid w:val="00933CE6"/>
    <w:rsid w:val="0094017D"/>
    <w:rsid w:val="00A44787"/>
    <w:rsid w:val="00B457C7"/>
    <w:rsid w:val="00C367FA"/>
    <w:rsid w:val="00C95495"/>
    <w:rsid w:val="00F83FB2"/>
    <w:rsid w:val="00F92E37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490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7C7"/>
    <w:pPr>
      <w:suppressAutoHyphens/>
      <w:spacing w:after="120" w:line="240" w:lineRule="auto"/>
      <w:ind w:firstLine="539"/>
      <w:jc w:val="both"/>
    </w:pPr>
    <w:rPr>
      <w:rFonts w:ascii="Times New Roman" w:eastAsia="Calibri" w:hAnsi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457C7"/>
    <w:rPr>
      <w:rFonts w:ascii="Times New Roman" w:eastAsia="Calibri" w:hAnsi="Times New Roman" w:cs="Times New Roman"/>
      <w:sz w:val="28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457C7"/>
    <w:pPr>
      <w:suppressAutoHyphens/>
      <w:spacing w:after="120" w:line="240" w:lineRule="auto"/>
      <w:ind w:left="283" w:firstLine="539"/>
      <w:jc w:val="both"/>
    </w:pPr>
    <w:rPr>
      <w:rFonts w:ascii="Times New Roman" w:eastAsia="Calibri" w:hAnsi="Times New Roman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57C7"/>
    <w:rPr>
      <w:rFonts w:ascii="Times New Roman" w:eastAsia="Calibri" w:hAnsi="Times New Roman" w:cs="Times New Roman"/>
      <w:sz w:val="28"/>
      <w:lang w:eastAsia="ar-SA"/>
    </w:rPr>
  </w:style>
  <w:style w:type="paragraph" w:styleId="a7">
    <w:name w:val="List Paragraph"/>
    <w:basedOn w:val="a"/>
    <w:uiPriority w:val="34"/>
    <w:qFormat/>
    <w:rsid w:val="00B457C7"/>
    <w:pPr>
      <w:suppressAutoHyphens/>
      <w:spacing w:after="0" w:line="240" w:lineRule="auto"/>
      <w:ind w:left="720" w:firstLine="539"/>
      <w:contextualSpacing/>
      <w:jc w:val="both"/>
    </w:pPr>
    <w:rPr>
      <w:rFonts w:ascii="Times New Roman" w:eastAsia="Calibri" w:hAnsi="Times New Roman"/>
      <w:sz w:val="28"/>
      <w:lang w:eastAsia="ar-SA"/>
    </w:rPr>
  </w:style>
  <w:style w:type="table" w:styleId="a8">
    <w:name w:val="Table Grid"/>
    <w:basedOn w:val="a1"/>
    <w:rsid w:val="00B4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90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2020-11-09T06:54:00Z</cp:lastPrinted>
  <dcterms:created xsi:type="dcterms:W3CDTF">2020-09-30T05:58:00Z</dcterms:created>
  <dcterms:modified xsi:type="dcterms:W3CDTF">2020-11-09T06:54:00Z</dcterms:modified>
</cp:coreProperties>
</file>